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5CD" w:rsidRPr="005B6EFE" w:rsidRDefault="00C605CD" w:rsidP="005B6EFE">
      <w:pPr>
        <w:tabs>
          <w:tab w:val="left" w:pos="3252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B6EFE">
        <w:rPr>
          <w:rFonts w:ascii="Arial" w:hAnsi="Arial" w:cs="Arial"/>
          <w:b/>
          <w:sz w:val="24"/>
          <w:szCs w:val="24"/>
        </w:rPr>
        <w:t>Disseminação das lições aprendidas</w:t>
      </w:r>
    </w:p>
    <w:p w:rsidR="00C605CD" w:rsidRPr="005B6EFE" w:rsidRDefault="00C605CD" w:rsidP="005B6EFE">
      <w:pPr>
        <w:tabs>
          <w:tab w:val="left" w:pos="325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B6EFE">
        <w:rPr>
          <w:rFonts w:ascii="Arial" w:hAnsi="Arial" w:cs="Arial"/>
          <w:sz w:val="24"/>
          <w:szCs w:val="24"/>
        </w:rPr>
        <w:t xml:space="preserve">Entre as atividades de disseminação das lições aprendidas com a incorporação de tecnologias de tratamento e diagnósticas, o Projeto </w:t>
      </w:r>
      <w:proofErr w:type="spellStart"/>
      <w:proofErr w:type="gramStart"/>
      <w:r w:rsidRPr="005B6EFE">
        <w:rPr>
          <w:rFonts w:ascii="Arial" w:hAnsi="Arial" w:cs="Arial"/>
          <w:sz w:val="24"/>
          <w:szCs w:val="24"/>
        </w:rPr>
        <w:t>InCo-TB</w:t>
      </w:r>
      <w:proofErr w:type="spellEnd"/>
      <w:proofErr w:type="gramEnd"/>
      <w:r w:rsidRPr="005B6E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6EFE">
        <w:rPr>
          <w:rFonts w:ascii="Arial" w:hAnsi="Arial" w:cs="Arial"/>
          <w:sz w:val="24"/>
          <w:szCs w:val="24"/>
        </w:rPr>
        <w:t>apoia</w:t>
      </w:r>
      <w:proofErr w:type="spellEnd"/>
      <w:r w:rsidRPr="005B6EFE">
        <w:rPr>
          <w:rFonts w:ascii="Arial" w:hAnsi="Arial" w:cs="Arial"/>
          <w:sz w:val="24"/>
          <w:szCs w:val="24"/>
        </w:rPr>
        <w:t xml:space="preserve"> a realização de estudos de caso (vide </w:t>
      </w:r>
      <w:r w:rsidRPr="005B6EFE">
        <w:rPr>
          <w:rFonts w:ascii="Arial" w:hAnsi="Arial" w:cs="Arial"/>
          <w:sz w:val="24"/>
          <w:szCs w:val="24"/>
          <w:u w:val="single"/>
        </w:rPr>
        <w:t>relatório</w:t>
      </w:r>
      <w:r w:rsidRPr="005B6EFE">
        <w:rPr>
          <w:rFonts w:ascii="Arial" w:hAnsi="Arial" w:cs="Arial"/>
          <w:sz w:val="24"/>
          <w:szCs w:val="24"/>
        </w:rPr>
        <w:t xml:space="preserve"> da consultora Regina </w:t>
      </w:r>
      <w:proofErr w:type="spellStart"/>
      <w:r w:rsidRPr="005B6EFE">
        <w:rPr>
          <w:rFonts w:ascii="Arial" w:hAnsi="Arial" w:cs="Arial"/>
          <w:sz w:val="24"/>
          <w:szCs w:val="24"/>
        </w:rPr>
        <w:t>Zuim</w:t>
      </w:r>
      <w:proofErr w:type="spellEnd"/>
      <w:r w:rsidRPr="005B6EFE">
        <w:rPr>
          <w:rFonts w:ascii="Arial" w:hAnsi="Arial" w:cs="Arial"/>
          <w:sz w:val="24"/>
          <w:szCs w:val="24"/>
        </w:rPr>
        <w:t xml:space="preserve"> sobre o processo de incorporação do RHZE-DFC e o </w:t>
      </w:r>
      <w:r w:rsidRPr="005B6EFE">
        <w:rPr>
          <w:rFonts w:ascii="Arial" w:hAnsi="Arial" w:cs="Arial"/>
          <w:sz w:val="24"/>
          <w:szCs w:val="24"/>
          <w:u w:val="single"/>
        </w:rPr>
        <w:t>relatório parcial</w:t>
      </w:r>
      <w:r w:rsidRPr="005B6EFE">
        <w:rPr>
          <w:rFonts w:ascii="Arial" w:hAnsi="Arial" w:cs="Arial"/>
          <w:sz w:val="24"/>
          <w:szCs w:val="24"/>
        </w:rPr>
        <w:t xml:space="preserve"> sobre a incorporação do </w:t>
      </w:r>
      <w:proofErr w:type="spellStart"/>
      <w:r w:rsidRPr="005B6EFE">
        <w:rPr>
          <w:rFonts w:ascii="Arial" w:hAnsi="Arial" w:cs="Arial"/>
          <w:sz w:val="24"/>
          <w:szCs w:val="24"/>
        </w:rPr>
        <w:t>Xpert</w:t>
      </w:r>
      <w:proofErr w:type="spellEnd"/>
      <w:r w:rsidRPr="005B6EFE">
        <w:rPr>
          <w:rFonts w:ascii="Arial" w:hAnsi="Arial" w:cs="Arial"/>
          <w:sz w:val="24"/>
          <w:szCs w:val="24"/>
        </w:rPr>
        <w:t>® MTB/</w:t>
      </w:r>
      <w:proofErr w:type="spellStart"/>
      <w:r w:rsidRPr="005B6EFE">
        <w:rPr>
          <w:rFonts w:ascii="Arial" w:hAnsi="Arial" w:cs="Arial"/>
          <w:sz w:val="24"/>
          <w:szCs w:val="24"/>
        </w:rPr>
        <w:t>Rif</w:t>
      </w:r>
      <w:proofErr w:type="spellEnd"/>
      <w:r w:rsidRPr="005B6EFE">
        <w:rPr>
          <w:rFonts w:ascii="Arial" w:hAnsi="Arial" w:cs="Arial"/>
          <w:sz w:val="24"/>
          <w:szCs w:val="24"/>
        </w:rPr>
        <w:t xml:space="preserve"> pelos consultores Mauro Sanchez e </w:t>
      </w:r>
      <w:proofErr w:type="spellStart"/>
      <w:r w:rsidRPr="005B6EFE">
        <w:rPr>
          <w:rFonts w:ascii="Arial" w:hAnsi="Arial" w:cs="Arial"/>
          <w:sz w:val="24"/>
          <w:szCs w:val="24"/>
        </w:rPr>
        <w:t>Ezio</w:t>
      </w:r>
      <w:proofErr w:type="spellEnd"/>
      <w:r w:rsidRPr="005B6E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6EFE">
        <w:rPr>
          <w:rFonts w:ascii="Arial" w:hAnsi="Arial" w:cs="Arial"/>
          <w:sz w:val="24"/>
          <w:szCs w:val="24"/>
        </w:rPr>
        <w:t>Tavora</w:t>
      </w:r>
      <w:proofErr w:type="spellEnd"/>
      <w:r w:rsidRPr="005B6EFE">
        <w:rPr>
          <w:rFonts w:ascii="Arial" w:hAnsi="Arial" w:cs="Arial"/>
          <w:sz w:val="24"/>
          <w:szCs w:val="24"/>
        </w:rPr>
        <w:t xml:space="preserve">). Esses consultores farão apresentações de seus trabalhos no seminário de Maputo, para compartilhar essas experiências também com os </w:t>
      </w:r>
      <w:proofErr w:type="spellStart"/>
      <w:r w:rsidRPr="005B6EFE">
        <w:rPr>
          <w:rFonts w:ascii="Arial" w:hAnsi="Arial" w:cs="Arial"/>
          <w:sz w:val="24"/>
          <w:szCs w:val="24"/>
        </w:rPr>
        <w:t>PNCTs</w:t>
      </w:r>
      <w:proofErr w:type="spellEnd"/>
      <w:r w:rsidRPr="005B6EFE">
        <w:rPr>
          <w:rFonts w:ascii="Arial" w:hAnsi="Arial" w:cs="Arial"/>
          <w:sz w:val="24"/>
          <w:szCs w:val="24"/>
        </w:rPr>
        <w:t xml:space="preserve"> dos demais países. As apresentações estarão disponíveis nesse site em breve, assim como as demais</w:t>
      </w:r>
      <w:proofErr w:type="gramStart"/>
      <w:r w:rsidRPr="005B6EFE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5B6EFE">
        <w:rPr>
          <w:rFonts w:ascii="Arial" w:hAnsi="Arial" w:cs="Arial"/>
          <w:sz w:val="24"/>
          <w:szCs w:val="24"/>
        </w:rPr>
        <w:t>apresentações a serem realizadas no evento.</w:t>
      </w:r>
    </w:p>
    <w:p w:rsidR="00C605CD" w:rsidRPr="005B6EFE" w:rsidRDefault="00C605CD" w:rsidP="005B6EFE">
      <w:pPr>
        <w:tabs>
          <w:tab w:val="left" w:pos="325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B6EFE">
        <w:rPr>
          <w:rFonts w:ascii="Arial" w:hAnsi="Arial" w:cs="Arial"/>
          <w:sz w:val="24"/>
          <w:szCs w:val="24"/>
        </w:rPr>
        <w:t>O projeto promoveu encontros com profissionais que participaram da coleta de dados e com gestores em Manaus para apresentar os resultados em Dezembro de 2012. Encontros similares estão sendo programados no Rio de Janeiro.</w:t>
      </w:r>
    </w:p>
    <w:p w:rsidR="00C605CD" w:rsidRPr="005B6EFE" w:rsidRDefault="00C605CD" w:rsidP="005B6EFE">
      <w:pPr>
        <w:tabs>
          <w:tab w:val="left" w:pos="325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B6EFE">
        <w:rPr>
          <w:rFonts w:ascii="Arial" w:hAnsi="Arial" w:cs="Arial"/>
          <w:sz w:val="24"/>
          <w:szCs w:val="24"/>
        </w:rPr>
        <w:t xml:space="preserve">O próprio Seminário “Inovações para o Controle da Tuberculose”, organizado pelo Instituto de Saúde de Moçambique e pelos </w:t>
      </w:r>
      <w:proofErr w:type="spellStart"/>
      <w:r w:rsidRPr="005B6EFE">
        <w:rPr>
          <w:rFonts w:ascii="Arial" w:hAnsi="Arial" w:cs="Arial"/>
          <w:sz w:val="24"/>
          <w:szCs w:val="24"/>
        </w:rPr>
        <w:t>PNCTs</w:t>
      </w:r>
      <w:proofErr w:type="spellEnd"/>
      <w:r w:rsidRPr="005B6EFE">
        <w:rPr>
          <w:rFonts w:ascii="Arial" w:hAnsi="Arial" w:cs="Arial"/>
          <w:sz w:val="24"/>
          <w:szCs w:val="24"/>
        </w:rPr>
        <w:t xml:space="preserve"> de Moçambique e do Brasil, a ser realizado em Maputo, de 14 a 16 de maio de 2013, é apoiado pelo </w:t>
      </w:r>
      <w:proofErr w:type="spellStart"/>
      <w:proofErr w:type="gramStart"/>
      <w:r w:rsidRPr="005B6EFE">
        <w:rPr>
          <w:rFonts w:ascii="Arial" w:hAnsi="Arial" w:cs="Arial"/>
          <w:sz w:val="24"/>
          <w:szCs w:val="24"/>
        </w:rPr>
        <w:t>InCo-TB</w:t>
      </w:r>
      <w:proofErr w:type="spellEnd"/>
      <w:proofErr w:type="gramEnd"/>
      <w:r w:rsidRPr="005B6EFE">
        <w:rPr>
          <w:rFonts w:ascii="Arial" w:hAnsi="Arial" w:cs="Arial"/>
          <w:sz w:val="24"/>
          <w:szCs w:val="24"/>
        </w:rPr>
        <w:t xml:space="preserve">, bem como pelo </w:t>
      </w:r>
      <w:r w:rsidRPr="005B6EFE">
        <w:rPr>
          <w:rFonts w:ascii="Arial" w:hAnsi="Arial" w:cs="Arial"/>
          <w:sz w:val="24"/>
          <w:szCs w:val="24"/>
          <w:u w:val="single"/>
        </w:rPr>
        <w:t>ICOHRTA</w:t>
      </w:r>
      <w:r w:rsidRPr="005B6EFE">
        <w:rPr>
          <w:rFonts w:ascii="Arial" w:hAnsi="Arial" w:cs="Arial"/>
          <w:sz w:val="24"/>
          <w:szCs w:val="24"/>
        </w:rPr>
        <w:t xml:space="preserve"> e pela </w:t>
      </w:r>
      <w:proofErr w:type="spellStart"/>
      <w:r w:rsidRPr="005B6EFE">
        <w:rPr>
          <w:rFonts w:ascii="Arial" w:hAnsi="Arial" w:cs="Arial"/>
          <w:sz w:val="24"/>
          <w:szCs w:val="24"/>
          <w:u w:val="single"/>
        </w:rPr>
        <w:t>Fiocruz</w:t>
      </w:r>
      <w:proofErr w:type="spellEnd"/>
      <w:r w:rsidRPr="005B6EFE">
        <w:rPr>
          <w:rFonts w:ascii="Arial" w:hAnsi="Arial" w:cs="Arial"/>
          <w:sz w:val="24"/>
          <w:szCs w:val="24"/>
        </w:rPr>
        <w:t xml:space="preserve">. Pretende-se promover o encontro de gestores de todos os países de língua portuguesa e alguns outros países com experiência em incorporação de novas tecnologias para o controle da tuberculose, como é o caso da África do Sul, que recentemente incorporou o </w:t>
      </w:r>
      <w:proofErr w:type="spellStart"/>
      <w:r w:rsidRPr="005B6EFE">
        <w:rPr>
          <w:rFonts w:ascii="Arial" w:hAnsi="Arial" w:cs="Arial"/>
          <w:sz w:val="24"/>
          <w:szCs w:val="24"/>
        </w:rPr>
        <w:t>Xpert</w:t>
      </w:r>
      <w:proofErr w:type="spellEnd"/>
      <w:r w:rsidRPr="005B6EFE">
        <w:rPr>
          <w:rFonts w:ascii="Arial" w:hAnsi="Arial" w:cs="Arial"/>
          <w:sz w:val="24"/>
          <w:szCs w:val="24"/>
        </w:rPr>
        <w:t>® MTB/</w:t>
      </w:r>
      <w:proofErr w:type="spellStart"/>
      <w:r w:rsidRPr="005B6EFE">
        <w:rPr>
          <w:rFonts w:ascii="Arial" w:hAnsi="Arial" w:cs="Arial"/>
          <w:sz w:val="24"/>
          <w:szCs w:val="24"/>
        </w:rPr>
        <w:t>Rif</w:t>
      </w:r>
      <w:proofErr w:type="spellEnd"/>
      <w:r w:rsidRPr="005B6EFE">
        <w:rPr>
          <w:rFonts w:ascii="Arial" w:hAnsi="Arial" w:cs="Arial"/>
          <w:sz w:val="24"/>
          <w:szCs w:val="24"/>
        </w:rPr>
        <w:t xml:space="preserve"> no sistema público de saúde. </w:t>
      </w:r>
    </w:p>
    <w:p w:rsidR="00C605CD" w:rsidRPr="005B6EFE" w:rsidRDefault="00C605CD" w:rsidP="005B6EF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B6EFE">
        <w:rPr>
          <w:rFonts w:ascii="Arial" w:hAnsi="Arial" w:cs="Arial"/>
          <w:sz w:val="24"/>
          <w:szCs w:val="24"/>
        </w:rPr>
        <w:t xml:space="preserve">Seminários com gestores de diferentes esferas do governo, envolvendo CGLAB, PNCT, ANVISA, DAF, entre outros estão sendo promovidos para discutir, disseminar e apoiar a tomada de decisões pelos gestores. </w:t>
      </w:r>
    </w:p>
    <w:p w:rsidR="00C605CD" w:rsidRPr="005B6EFE" w:rsidRDefault="00C605CD" w:rsidP="005B6EF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B6EFE">
        <w:rPr>
          <w:rFonts w:ascii="Arial" w:hAnsi="Arial" w:cs="Arial"/>
          <w:sz w:val="24"/>
          <w:szCs w:val="24"/>
        </w:rPr>
        <w:t>Finalmente, um último componente do projeto foi o fortalecimento da capacidade laboratorial em Moçambique, com o apoio ao treinamento dos laboratórios de referência recém-criados (</w:t>
      </w:r>
      <w:proofErr w:type="spellStart"/>
      <w:r w:rsidRPr="005B6EFE">
        <w:rPr>
          <w:rFonts w:ascii="Arial" w:hAnsi="Arial" w:cs="Arial"/>
          <w:sz w:val="24"/>
          <w:szCs w:val="24"/>
        </w:rPr>
        <w:t>Nampula</w:t>
      </w:r>
      <w:proofErr w:type="spellEnd"/>
      <w:r w:rsidRPr="005B6EFE">
        <w:rPr>
          <w:rFonts w:ascii="Arial" w:hAnsi="Arial" w:cs="Arial"/>
          <w:sz w:val="24"/>
          <w:szCs w:val="24"/>
        </w:rPr>
        <w:t xml:space="preserve"> e Beira), revisão da logística da rede laboratorial e dos procedimentos operacionais padrão pelas consultoras Maria Alice Telles, Dayse Kato e Martha Ozório.</w:t>
      </w:r>
      <w:r w:rsidRPr="005B6EFE">
        <w:rPr>
          <w:rFonts w:ascii="Arial" w:hAnsi="Arial" w:cs="Arial"/>
          <w:sz w:val="24"/>
          <w:szCs w:val="24"/>
        </w:rPr>
        <w:br w:type="page"/>
      </w:r>
    </w:p>
    <w:p w:rsidR="00DB5880" w:rsidRPr="005B6EFE" w:rsidRDefault="00DB5880" w:rsidP="005B6EF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DB5880" w:rsidRPr="005B6EFE" w:rsidSect="00DB58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605CD"/>
    <w:rsid w:val="005B6EFE"/>
    <w:rsid w:val="00C605CD"/>
    <w:rsid w:val="00DB5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5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1716</Characters>
  <Application>Microsoft Office Word</Application>
  <DocSecurity>0</DocSecurity>
  <Lines>14</Lines>
  <Paragraphs>4</Paragraphs>
  <ScaleCrop>false</ScaleCrop>
  <Company>Grizli777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2</cp:revision>
  <dcterms:created xsi:type="dcterms:W3CDTF">2013-02-18T19:01:00Z</dcterms:created>
  <dcterms:modified xsi:type="dcterms:W3CDTF">2013-02-18T19:03:00Z</dcterms:modified>
</cp:coreProperties>
</file>